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6742" w14:textId="77777777" w:rsidR="007C20F0" w:rsidRDefault="007C20F0">
      <w:r>
        <w:separator/>
      </w:r>
    </w:p>
  </w:endnote>
  <w:endnote w:type="continuationSeparator" w:id="0">
    <w:p w14:paraId="54BCB6EC" w14:textId="77777777" w:rsidR="007C20F0" w:rsidRDefault="007C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F995" w14:textId="77777777" w:rsidR="007C20F0" w:rsidRDefault="007C20F0">
      <w:r>
        <w:separator/>
      </w:r>
    </w:p>
  </w:footnote>
  <w:footnote w:type="continuationSeparator" w:id="0">
    <w:p w14:paraId="68F8192F" w14:textId="77777777" w:rsidR="007C20F0" w:rsidRDefault="007C2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c36eb63-106d-4e66-94c2-3c1d524df348"/>
    <ds:schemaRef ds:uri="7d9e5936-ef7d-4e9e-a25b-7da37d030e1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515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2025-09-12T18:15:00Z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